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B" w:rsidRPr="00070B8B" w:rsidRDefault="00070B8B" w:rsidP="00070B8B">
      <w:pPr>
        <w:rPr>
          <w:rFonts w:ascii="Verdana" w:hAnsi="Verdana"/>
          <w:b/>
          <w:sz w:val="22"/>
          <w:szCs w:val="22"/>
          <w:u w:val="single"/>
        </w:rPr>
      </w:pPr>
      <w:r w:rsidRPr="00070B8B">
        <w:rPr>
          <w:rFonts w:ascii="Verdana" w:hAnsi="Verdana"/>
          <w:b/>
          <w:sz w:val="22"/>
          <w:szCs w:val="22"/>
          <w:u w:val="single"/>
        </w:rPr>
        <w:t>Programma</w:t>
      </w:r>
      <w:r w:rsidRPr="00070B8B">
        <w:rPr>
          <w:rFonts w:ascii="Verdana" w:hAnsi="Verdana"/>
          <w:b/>
          <w:sz w:val="22"/>
          <w:szCs w:val="22"/>
          <w:u w:val="single"/>
        </w:rPr>
        <w:t xml:space="preserve"> Nascholing Functioneren als verzekeringsarts B&amp;B.</w:t>
      </w:r>
    </w:p>
    <w:p w:rsidR="00070B8B" w:rsidRDefault="00070B8B" w:rsidP="00070B8B">
      <w:pPr>
        <w:rPr>
          <w:rFonts w:ascii="Verdana" w:hAnsi="Verdana"/>
          <w:sz w:val="22"/>
          <w:szCs w:val="22"/>
        </w:rPr>
      </w:pPr>
    </w:p>
    <w:p w:rsidR="00070B8B" w:rsidRDefault="00070B8B" w:rsidP="00070B8B">
      <w:pPr>
        <w:rPr>
          <w:rFonts w:ascii="Verdana" w:hAnsi="Verdana"/>
          <w:sz w:val="22"/>
          <w:szCs w:val="22"/>
        </w:rPr>
      </w:pPr>
    </w:p>
    <w:p w:rsidR="00070B8B" w:rsidRDefault="00070B8B" w:rsidP="00070B8B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09.30-9.45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Welkom, kennismaking, toelichting op het programma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09.45-11.00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Oefening:Welke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partijen hebben te maken met de oordeelsvorming-rapporten van de verzekeringsarts B&amp;B, en wat zijn de wensen van die partijen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tav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de VA B&amp;B; inventarisatie in groepjes, plenaire discussie</w:t>
            </w:r>
          </w:p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Vervolg: uitleg over de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beleidregels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ten aanzien van vereiste distantie tussen primaire verzekeringsarts en verzekeringsarts B&amp;B. Uitleg over de beleidsregels omvang van de heroverweging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11.00-11.15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Pauze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11.15-12.30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Oefening: casus beschrijvingen. Wat kan- moet de verzekeringsarts B&amp;B doen in deze casus? (hoorzitting, spreekuur, lichamelijk onderzoek, info op vragen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etc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). Bespreken. Vervolgcasussen: uitwerken rekening houden met de wensen van de cliënt, de rechter, primaire verzekeringsarts en de medewerker bezwaar/management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12.30-13.15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lunch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13.15-14.45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Wat verwacht de Rechtbank en de deskundige van de verzekeringsarts B&amp;B : presentatie promotieonderzoek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14.45-15.00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theepauze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15.00-16.15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Ethisch dilemma: afweging tussen redelijk medisch oordeel en de soms scherpe wettelijke regels. </w:t>
            </w:r>
          </w:p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Dilemmamodel, casusbespreking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16.15-16.40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Formuleren van conclusies ten aanzien van het functioneren van de VA B&amp;B</w:t>
            </w:r>
          </w:p>
        </w:tc>
      </w:tr>
      <w:tr w:rsidR="00070B8B" w:rsidTr="00125C0A">
        <w:tc>
          <w:tcPr>
            <w:tcW w:w="2093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16.40-16.45</w:t>
            </w:r>
          </w:p>
        </w:tc>
        <w:tc>
          <w:tcPr>
            <w:tcW w:w="7654" w:type="dxa"/>
          </w:tcPr>
          <w:p w:rsidR="00070B8B" w:rsidRDefault="00070B8B" w:rsidP="00125C0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Evaluatie en afronding</w:t>
            </w:r>
          </w:p>
        </w:tc>
      </w:tr>
    </w:tbl>
    <w:p w:rsidR="0067686C" w:rsidRDefault="00070B8B"/>
    <w:sectPr w:rsidR="0067686C" w:rsidSect="00DF2A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8B"/>
    <w:rsid w:val="00070B8B"/>
    <w:rsid w:val="004409D7"/>
    <w:rsid w:val="0050253D"/>
    <w:rsid w:val="00B42BA1"/>
    <w:rsid w:val="00DF2A8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Daan</cp:lastModifiedBy>
  <cp:revision>1</cp:revision>
  <dcterms:created xsi:type="dcterms:W3CDTF">2014-07-17T13:34:00Z</dcterms:created>
  <dcterms:modified xsi:type="dcterms:W3CDTF">2014-07-17T13:35:00Z</dcterms:modified>
</cp:coreProperties>
</file>